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3D" w:rsidRPr="00CD052E" w:rsidRDefault="00BA4FAF" w:rsidP="00CC6C3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pict>
          <v:rect id="Rectangle 47" o:spid="_x0000_s1026" style="position:absolute;left:0;text-align:left;margin-left:-28.9pt;margin-top:-14.5pt;width:535.95pt;height:123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" filled="f" strokecolor="black [3213]" strokeweight="1.5pt"/>
        </w:pict>
      </w:r>
    </w:p>
    <w:p w:rsidR="00CC6C3D" w:rsidRPr="00CD052E" w:rsidRDefault="00F95900" w:rsidP="00CC6C3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İMO İZMİR</w:t>
      </w:r>
      <w:r w:rsidR="00CC6C3D" w:rsidRPr="00CD05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SATRANÇ TURNUVASI</w:t>
      </w:r>
    </w:p>
    <w:p w:rsidR="00CC6C3D" w:rsidRPr="00CD052E" w:rsidRDefault="00CC6C3D" w:rsidP="00CC6C3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pPr w:leftFromText="141" w:rightFromText="141" w:vertAnchor="text" w:horzAnchor="page" w:tblpX="945" w:tblpY="414"/>
        <w:tblW w:w="10702" w:type="dxa"/>
        <w:tblBorders>
          <w:top w:val="single" w:sz="6" w:space="0" w:color="548DD4" w:themeColor="text2" w:themeTint="99"/>
          <w:left w:val="single" w:sz="6" w:space="0" w:color="548DD4" w:themeColor="text2" w:themeTint="99"/>
          <w:bottom w:val="single" w:sz="6" w:space="0" w:color="548DD4" w:themeColor="text2" w:themeTint="99"/>
          <w:right w:val="single" w:sz="6" w:space="0" w:color="548DD4" w:themeColor="text2" w:themeTint="99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4"/>
        <w:gridCol w:w="1012"/>
        <w:gridCol w:w="2161"/>
        <w:gridCol w:w="1048"/>
        <w:gridCol w:w="4907"/>
      </w:tblGrid>
      <w:tr w:rsidR="00913FF9" w:rsidRPr="00CD052E" w:rsidTr="00F777A9">
        <w:trPr>
          <w:cantSplit/>
          <w:trHeight w:val="443"/>
        </w:trPr>
        <w:tc>
          <w:tcPr>
            <w:tcW w:w="1574" w:type="dxa"/>
            <w:shd w:val="clear" w:color="auto" w:fill="DBE5F1" w:themeFill="accent1" w:themeFillTint="33"/>
            <w:vAlign w:val="center"/>
          </w:tcPr>
          <w:p w:rsidR="00913FF9" w:rsidRPr="00CD052E" w:rsidRDefault="00913FF9" w:rsidP="00913FF9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Yarışma Adı</w:t>
            </w:r>
          </w:p>
        </w:tc>
        <w:tc>
          <w:tcPr>
            <w:tcW w:w="9128" w:type="dxa"/>
            <w:gridSpan w:val="4"/>
            <w:shd w:val="clear" w:color="auto" w:fill="FFFFFF" w:themeFill="background1"/>
            <w:vAlign w:val="center"/>
          </w:tcPr>
          <w:p w:rsidR="00913FF9" w:rsidRPr="00CD052E" w:rsidRDefault="00F95900" w:rsidP="0091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İMO</w:t>
            </w:r>
            <w:r w:rsidR="00913FF9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İzmir </w:t>
            </w:r>
            <w:r w:rsidR="005B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5541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Satranç</w:t>
            </w:r>
            <w:proofErr w:type="gramEnd"/>
            <w:r w:rsidR="005B5541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Turnuvası</w:t>
            </w:r>
          </w:p>
        </w:tc>
      </w:tr>
      <w:tr w:rsidR="005B5541" w:rsidRPr="00CD052E" w:rsidTr="005B5541">
        <w:trPr>
          <w:cantSplit/>
          <w:trHeight w:val="137"/>
        </w:trPr>
        <w:tc>
          <w:tcPr>
            <w:tcW w:w="2586" w:type="dxa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13FF9" w:rsidRPr="00CD052E" w:rsidRDefault="00913FF9" w:rsidP="00913FF9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Başlama- bitiş </w:t>
            </w: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2161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FFFFFF" w:themeFill="background1"/>
            <w:vAlign w:val="center"/>
          </w:tcPr>
          <w:p w:rsidR="00913FF9" w:rsidRPr="00CD052E" w:rsidRDefault="00BA4FAF" w:rsidP="00A17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60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 2022</w:t>
            </w:r>
          </w:p>
        </w:tc>
        <w:tc>
          <w:tcPr>
            <w:tcW w:w="104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13FF9" w:rsidRPr="00CD052E" w:rsidRDefault="00355028" w:rsidP="00913FF9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  <w:tc>
          <w:tcPr>
            <w:tcW w:w="4907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FFFFFF" w:themeFill="background1"/>
            <w:vAlign w:val="center"/>
          </w:tcPr>
          <w:p w:rsidR="00913FF9" w:rsidRPr="00CD052E" w:rsidRDefault="003C0C9F" w:rsidP="003C0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İnşaat Mühendisleri Odası</w:t>
            </w:r>
          </w:p>
        </w:tc>
      </w:tr>
      <w:tr w:rsidR="005B5541" w:rsidRPr="00CD052E" w:rsidTr="005B5541">
        <w:trPr>
          <w:cantSplit/>
          <w:trHeight w:val="832"/>
        </w:trPr>
        <w:tc>
          <w:tcPr>
            <w:tcW w:w="2586" w:type="dxa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13FF9" w:rsidRPr="00CD052E" w:rsidRDefault="00913FF9" w:rsidP="00913FF9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Son başvuru </w:t>
            </w: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2161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FFFFFF" w:themeFill="background1"/>
            <w:vAlign w:val="center"/>
          </w:tcPr>
          <w:p w:rsidR="00913FF9" w:rsidRPr="00B60F1C" w:rsidRDefault="00BA4FAF" w:rsidP="00A17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B6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Mayıs 2019</w:t>
            </w:r>
            <w:r w:rsidR="00B6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3FF9"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Saat:15.00</w:t>
            </w:r>
          </w:p>
        </w:tc>
        <w:tc>
          <w:tcPr>
            <w:tcW w:w="104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13FF9" w:rsidRPr="00CD052E" w:rsidRDefault="00355028" w:rsidP="00913FF9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</w:t>
            </w:r>
          </w:p>
        </w:tc>
        <w:tc>
          <w:tcPr>
            <w:tcW w:w="4907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FFFFFF" w:themeFill="background1"/>
            <w:vAlign w:val="center"/>
          </w:tcPr>
          <w:p w:rsidR="00913FF9" w:rsidRPr="00CD052E" w:rsidRDefault="005B5541" w:rsidP="005B5541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İsviçre S</w:t>
            </w: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istemi / 5-7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</w:t>
            </w:r>
          </w:p>
        </w:tc>
      </w:tr>
      <w:tr w:rsidR="00913FF9" w:rsidRPr="00CD052E" w:rsidTr="005B5541">
        <w:trPr>
          <w:cantSplit/>
          <w:trHeight w:val="441"/>
        </w:trPr>
        <w:tc>
          <w:tcPr>
            <w:tcW w:w="2586" w:type="dxa"/>
            <w:gridSpan w:val="2"/>
            <w:tcBorders>
              <w:top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13FF9" w:rsidRPr="00CD052E" w:rsidRDefault="00355028" w:rsidP="00913FF9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Düşünme Süresi</w:t>
            </w:r>
          </w:p>
        </w:tc>
        <w:tc>
          <w:tcPr>
            <w:tcW w:w="8116" w:type="dxa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FFFFFF" w:themeFill="background1"/>
            <w:vAlign w:val="center"/>
          </w:tcPr>
          <w:p w:rsidR="00913FF9" w:rsidRPr="00CD052E" w:rsidRDefault="00B60F1C" w:rsidP="00913F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913FF9"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 w:rsidR="00706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akika</w:t>
            </w:r>
          </w:p>
        </w:tc>
      </w:tr>
    </w:tbl>
    <w:p w:rsidR="00506EDC" w:rsidRPr="00CD052E" w:rsidRDefault="00506EDC" w:rsidP="00CC6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773"/>
      </w:tblGrid>
      <w:tr w:rsidR="00913FF9" w:rsidRPr="00CD052E" w:rsidTr="005B5541">
        <w:trPr>
          <w:trHeight w:val="26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913FF9" w:rsidRPr="00CD052E" w:rsidRDefault="00355028" w:rsidP="00355028">
            <w:pPr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1. 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enel</w:t>
            </w: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ükümler</w:t>
            </w:r>
          </w:p>
        </w:tc>
      </w:tr>
    </w:tbl>
    <w:p w:rsidR="00913FF9" w:rsidRPr="00CD052E" w:rsidRDefault="00913FF9" w:rsidP="00CC6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F9" w:rsidRPr="00CD052E" w:rsidRDefault="00913FF9" w:rsidP="00913FF9">
      <w:pPr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b/>
          <w:sz w:val="24"/>
          <w:szCs w:val="24"/>
        </w:rPr>
        <w:t>1.1</w:t>
      </w:r>
      <w:r w:rsidR="00A25AB9" w:rsidRPr="00CD052E">
        <w:rPr>
          <w:rFonts w:ascii="Times New Roman" w:hAnsi="Times New Roman" w:cs="Times New Roman"/>
          <w:sz w:val="24"/>
          <w:szCs w:val="24"/>
        </w:rPr>
        <w:tab/>
      </w:r>
      <w:r w:rsidRPr="00CD052E">
        <w:rPr>
          <w:rFonts w:ascii="Times New Roman" w:hAnsi="Times New Roman" w:cs="Times New Roman"/>
          <w:sz w:val="24"/>
          <w:szCs w:val="24"/>
        </w:rPr>
        <w:t xml:space="preserve">TSF satranç yarışmaları talimatları, prosedürleri ve uygulama yönergeleri </w:t>
      </w:r>
      <w:proofErr w:type="gramStart"/>
      <w:r w:rsidRPr="00CD052E">
        <w:rPr>
          <w:rFonts w:ascii="Times New Roman" w:hAnsi="Times New Roman" w:cs="Times New Roman"/>
          <w:sz w:val="24"/>
          <w:szCs w:val="24"/>
        </w:rPr>
        <w:t>ile  FIDE</w:t>
      </w:r>
      <w:proofErr w:type="gramEnd"/>
      <w:r w:rsidRPr="00CD052E">
        <w:rPr>
          <w:rFonts w:ascii="Times New Roman" w:hAnsi="Times New Roman" w:cs="Times New Roman"/>
          <w:sz w:val="24"/>
          <w:szCs w:val="24"/>
        </w:rPr>
        <w:t xml:space="preserve"> </w:t>
      </w:r>
      <w:r w:rsidR="00480CD8">
        <w:rPr>
          <w:rFonts w:ascii="Times New Roman" w:hAnsi="Times New Roman" w:cs="Times New Roman"/>
          <w:sz w:val="24"/>
          <w:szCs w:val="24"/>
        </w:rPr>
        <w:tab/>
      </w:r>
      <w:r w:rsidRPr="00CD052E">
        <w:rPr>
          <w:rFonts w:ascii="Times New Roman" w:hAnsi="Times New Roman" w:cs="Times New Roman"/>
          <w:sz w:val="24"/>
          <w:szCs w:val="24"/>
        </w:rPr>
        <w:t>Satranç Kuralları geçerlidir.</w:t>
      </w:r>
    </w:p>
    <w:tbl>
      <w:tblPr>
        <w:tblW w:w="10773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773"/>
      </w:tblGrid>
      <w:tr w:rsidR="00A25AB9" w:rsidRPr="00CD052E" w:rsidTr="005B5541">
        <w:trPr>
          <w:trHeight w:val="288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A25AB9" w:rsidRPr="00CD052E" w:rsidRDefault="00A25AB9" w:rsidP="0035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r w:rsidR="00355028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Katılım </w:t>
            </w:r>
            <w:r w:rsidR="0035502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355028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e Başvuru</w:t>
            </w:r>
          </w:p>
        </w:tc>
      </w:tr>
    </w:tbl>
    <w:p w:rsidR="00A25AB9" w:rsidRPr="00CD052E" w:rsidRDefault="00A25AB9" w:rsidP="00A25AB9">
      <w:pPr>
        <w:pStyle w:val="GvdeMetni"/>
        <w:tabs>
          <w:tab w:val="left" w:pos="720"/>
        </w:tabs>
        <w:jc w:val="both"/>
        <w:rPr>
          <w:rFonts w:ascii="Times New Roman" w:hAnsi="Times New Roman"/>
          <w:b/>
          <w:sz w:val="24"/>
          <w:szCs w:val="24"/>
        </w:rPr>
      </w:pPr>
      <w:r w:rsidRPr="00CD052E">
        <w:rPr>
          <w:rFonts w:ascii="Times New Roman" w:hAnsi="Times New Roman"/>
          <w:sz w:val="24"/>
          <w:szCs w:val="24"/>
        </w:rPr>
        <w:tab/>
      </w:r>
    </w:p>
    <w:p w:rsidR="00A25AB9" w:rsidRPr="00CD052E" w:rsidRDefault="00A25AB9" w:rsidP="00A25AB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:rsidR="00A25AB9" w:rsidRPr="00CD052E" w:rsidRDefault="00A25AB9" w:rsidP="00A25AB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:rsidR="00A25AB9" w:rsidRPr="00CD052E" w:rsidRDefault="00A25AB9" w:rsidP="00A25AB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77A9" w:rsidRDefault="00901FCB" w:rsidP="00A25AB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</w:t>
      </w:r>
      <w:r w:rsidR="00B60F1C">
        <w:rPr>
          <w:rFonts w:ascii="Times New Roman" w:hAnsi="Times New Roman" w:cs="Times New Roman"/>
          <w:sz w:val="24"/>
          <w:szCs w:val="24"/>
        </w:rPr>
        <w:t xml:space="preserve"> İMO </w:t>
      </w:r>
      <w:r w:rsidR="00F95900">
        <w:rPr>
          <w:rFonts w:ascii="Times New Roman" w:hAnsi="Times New Roman" w:cs="Times New Roman"/>
          <w:sz w:val="24"/>
          <w:szCs w:val="24"/>
        </w:rPr>
        <w:t>ve Genç-İMO</w:t>
      </w:r>
      <w:r>
        <w:rPr>
          <w:rFonts w:ascii="Times New Roman" w:hAnsi="Times New Roman" w:cs="Times New Roman"/>
          <w:sz w:val="24"/>
          <w:szCs w:val="24"/>
        </w:rPr>
        <w:t xml:space="preserve"> üyeleri katılabilir. </w:t>
      </w:r>
    </w:p>
    <w:p w:rsidR="00B8546B" w:rsidRDefault="00B8546B" w:rsidP="00B854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19CB" w:rsidRDefault="000519CB" w:rsidP="00A25AB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 için </w:t>
      </w:r>
      <w:r w:rsidR="00BA4FAF">
        <w:rPr>
          <w:rFonts w:ascii="Times New Roman" w:hAnsi="Times New Roman" w:cs="Times New Roman"/>
          <w:sz w:val="24"/>
          <w:szCs w:val="24"/>
        </w:rPr>
        <w:t>en geç 13</w:t>
      </w:r>
      <w:r w:rsidR="00B60F1C">
        <w:rPr>
          <w:rFonts w:ascii="Times New Roman" w:hAnsi="Times New Roman" w:cs="Times New Roman"/>
          <w:sz w:val="24"/>
          <w:szCs w:val="24"/>
        </w:rPr>
        <w:t xml:space="preserve"> </w:t>
      </w:r>
      <w:r w:rsidR="00BA4FAF">
        <w:rPr>
          <w:rFonts w:ascii="Times New Roman" w:hAnsi="Times New Roman" w:cs="Times New Roman"/>
          <w:sz w:val="24"/>
          <w:szCs w:val="24"/>
        </w:rPr>
        <w:t>Mayıs 2022</w:t>
      </w:r>
      <w:r w:rsidR="005E7745">
        <w:rPr>
          <w:rFonts w:ascii="Times New Roman" w:hAnsi="Times New Roman" w:cs="Times New Roman"/>
          <w:sz w:val="24"/>
          <w:szCs w:val="24"/>
        </w:rPr>
        <w:t xml:space="preserve"> Saat 15.00’ e</w:t>
      </w:r>
      <w:r w:rsidR="00B8546B">
        <w:rPr>
          <w:rFonts w:ascii="Times New Roman" w:hAnsi="Times New Roman" w:cs="Times New Roman"/>
          <w:sz w:val="24"/>
          <w:szCs w:val="24"/>
        </w:rPr>
        <w:t xml:space="preserve"> kadar</w:t>
      </w:r>
      <w:r w:rsidR="005E7745">
        <w:rPr>
          <w:rFonts w:ascii="Times New Roman" w:hAnsi="Times New Roman" w:cs="Times New Roman"/>
          <w:sz w:val="24"/>
          <w:szCs w:val="24"/>
        </w:rPr>
        <w:t xml:space="preserve"> başvuru formu</w:t>
      </w:r>
      <w:r w:rsidR="00B60F1C">
        <w:rPr>
          <w:rFonts w:ascii="Times New Roman" w:hAnsi="Times New Roman" w:cs="Times New Roman"/>
          <w:sz w:val="24"/>
          <w:szCs w:val="24"/>
        </w:rPr>
        <w:t xml:space="preserve"> </w:t>
      </w:r>
      <w:r w:rsidR="005E7745">
        <w:rPr>
          <w:rFonts w:ascii="Times New Roman" w:hAnsi="Times New Roman" w:cs="Times New Roman"/>
          <w:sz w:val="24"/>
          <w:szCs w:val="24"/>
        </w:rPr>
        <w:t xml:space="preserve">doldurularak e-posta adresimize </w:t>
      </w:r>
      <w:hyperlink r:id="rId9" w:history="1">
        <w:r w:rsidR="00995D27" w:rsidRPr="005B5975">
          <w:rPr>
            <w:rStyle w:val="Kpr"/>
            <w:rFonts w:ascii="Times New Roman" w:hAnsi="Times New Roman" w:cs="Times New Roman"/>
            <w:sz w:val="24"/>
            <w:szCs w:val="24"/>
          </w:rPr>
          <w:t>imoizmir@imo.org.tr</w:t>
        </w:r>
      </w:hyperlink>
      <w:r w:rsidR="005E7745">
        <w:rPr>
          <w:rFonts w:ascii="Times New Roman" w:hAnsi="Times New Roman" w:cs="Times New Roman"/>
          <w:sz w:val="24"/>
          <w:szCs w:val="24"/>
        </w:rPr>
        <w:t xml:space="preserve"> </w:t>
      </w:r>
      <w:r w:rsidR="005E7745" w:rsidRPr="005E7745">
        <w:rPr>
          <w:rFonts w:ascii="Times New Roman" w:hAnsi="Times New Roman" w:cs="Times New Roman"/>
          <w:sz w:val="24"/>
          <w:szCs w:val="24"/>
        </w:rPr>
        <w:t>gönderilmelidir.</w:t>
      </w:r>
    </w:p>
    <w:p w:rsidR="00B8546B" w:rsidRDefault="00B8546B" w:rsidP="00B8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Pr="00CD052E" w:rsidRDefault="00A25AB9" w:rsidP="00A25AB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>Başvurularda; sporcunun adı soyadı, doğum tarihi</w:t>
      </w:r>
      <w:r w:rsidR="00B60F1C">
        <w:rPr>
          <w:rFonts w:ascii="Times New Roman" w:hAnsi="Times New Roman" w:cs="Times New Roman"/>
          <w:sz w:val="24"/>
          <w:szCs w:val="24"/>
        </w:rPr>
        <w:t xml:space="preserve"> </w:t>
      </w:r>
      <w:r w:rsidRPr="00CD052E">
        <w:rPr>
          <w:rFonts w:ascii="Times New Roman" w:hAnsi="Times New Roman" w:cs="Times New Roman"/>
          <w:sz w:val="24"/>
          <w:szCs w:val="24"/>
        </w:rPr>
        <w:t>(gün, ay yıl),</w:t>
      </w:r>
      <w:r w:rsidR="003E4A52">
        <w:rPr>
          <w:rFonts w:ascii="Times New Roman" w:hAnsi="Times New Roman" w:cs="Times New Roman"/>
          <w:sz w:val="24"/>
          <w:szCs w:val="24"/>
        </w:rPr>
        <w:t xml:space="preserve"> Oda Sicil Numarası,</w:t>
      </w:r>
      <w:r w:rsidRPr="00CD052E">
        <w:rPr>
          <w:rFonts w:ascii="Times New Roman" w:hAnsi="Times New Roman" w:cs="Times New Roman"/>
          <w:sz w:val="24"/>
          <w:szCs w:val="24"/>
        </w:rPr>
        <w:t xml:space="preserve"> TC. Kimlik Numarası, ayrıca telefon numarasının eksiksiz olarak bulunması zorunludur. Geç kayıt veya eksik bilgiden kaynaklanacak hak kayıplarından başvuru sahipleri sorumludur.</w:t>
      </w:r>
    </w:p>
    <w:p w:rsidR="00CD052E" w:rsidRPr="00CD052E" w:rsidRDefault="00CD052E" w:rsidP="00CD05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Pr="00CD052E" w:rsidRDefault="00A25AB9" w:rsidP="00A25AB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 xml:space="preserve">Birinci Tur </w:t>
      </w:r>
      <w:proofErr w:type="spellStart"/>
      <w:r w:rsidRPr="00CD052E">
        <w:rPr>
          <w:rFonts w:ascii="Times New Roman" w:hAnsi="Times New Roman" w:cs="Times New Roman"/>
          <w:sz w:val="24"/>
          <w:szCs w:val="24"/>
        </w:rPr>
        <w:t>eşlendirmesi</w:t>
      </w:r>
      <w:proofErr w:type="spellEnd"/>
      <w:r w:rsidRPr="00CD052E">
        <w:rPr>
          <w:rFonts w:ascii="Times New Roman" w:hAnsi="Times New Roman" w:cs="Times New Roman"/>
          <w:sz w:val="24"/>
          <w:szCs w:val="24"/>
        </w:rPr>
        <w:t xml:space="preserve"> belirtilen programa göre yapılacaktır. Kayıt kontrol süresinden sonra gelen sporcular UKD vb. ayrım gözetilmeksizin ilk tur </w:t>
      </w:r>
      <w:proofErr w:type="spellStart"/>
      <w:r w:rsidRPr="00CD052E">
        <w:rPr>
          <w:rFonts w:ascii="Times New Roman" w:hAnsi="Times New Roman" w:cs="Times New Roman"/>
          <w:sz w:val="24"/>
          <w:szCs w:val="24"/>
        </w:rPr>
        <w:t>eşlendirmesine</w:t>
      </w:r>
      <w:proofErr w:type="spellEnd"/>
      <w:r w:rsidRPr="00CD052E">
        <w:rPr>
          <w:rFonts w:ascii="Times New Roman" w:hAnsi="Times New Roman" w:cs="Times New Roman"/>
          <w:sz w:val="24"/>
          <w:szCs w:val="24"/>
        </w:rPr>
        <w:t xml:space="preserve"> listenin sonuna eklenerek alınır.</w:t>
      </w:r>
    </w:p>
    <w:p w:rsidR="00CD052E" w:rsidRPr="00CD052E" w:rsidRDefault="00CD052E" w:rsidP="00CD05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Default="00A25AB9" w:rsidP="00A25AB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 xml:space="preserve">Birinci tur başladıktan sonra gelen sporcular bir sonraki tura alınır. İkinci turdan önce sıralama yenilenerek 2. tur </w:t>
      </w:r>
      <w:proofErr w:type="spellStart"/>
      <w:r w:rsidRPr="00CD052E">
        <w:rPr>
          <w:rFonts w:ascii="Times New Roman" w:hAnsi="Times New Roman" w:cs="Times New Roman"/>
          <w:sz w:val="24"/>
          <w:szCs w:val="24"/>
        </w:rPr>
        <w:t>eşlendirmesi</w:t>
      </w:r>
      <w:proofErr w:type="spellEnd"/>
      <w:r w:rsidRPr="00CD052E">
        <w:rPr>
          <w:rFonts w:ascii="Times New Roman" w:hAnsi="Times New Roman" w:cs="Times New Roman"/>
          <w:sz w:val="24"/>
          <w:szCs w:val="24"/>
        </w:rPr>
        <w:t xml:space="preserve"> yapılır. İkinci tur </w:t>
      </w:r>
      <w:proofErr w:type="spellStart"/>
      <w:r w:rsidRPr="00CD052E">
        <w:rPr>
          <w:rFonts w:ascii="Times New Roman" w:hAnsi="Times New Roman" w:cs="Times New Roman"/>
          <w:sz w:val="24"/>
          <w:szCs w:val="24"/>
        </w:rPr>
        <w:t>eşlendirmesi</w:t>
      </w:r>
      <w:proofErr w:type="spellEnd"/>
      <w:r w:rsidRPr="00CD052E">
        <w:rPr>
          <w:rFonts w:ascii="Times New Roman" w:hAnsi="Times New Roman" w:cs="Times New Roman"/>
          <w:sz w:val="24"/>
          <w:szCs w:val="24"/>
        </w:rPr>
        <w:t xml:space="preserve"> duyurulduktan sonra yarışmaya yeni sporcu alınmaz.</w:t>
      </w:r>
    </w:p>
    <w:p w:rsidR="00B8546B" w:rsidRDefault="00B8546B" w:rsidP="00B8546B">
      <w:pPr>
        <w:pStyle w:val="ListeParagraf"/>
        <w:rPr>
          <w:rFonts w:ascii="Times New Roman" w:hAnsi="Times New Roman"/>
          <w:sz w:val="24"/>
          <w:szCs w:val="24"/>
        </w:rPr>
      </w:pPr>
    </w:p>
    <w:p w:rsidR="00B8546B" w:rsidRPr="00CD052E" w:rsidRDefault="00B8546B" w:rsidP="00B854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Pr="00CD052E" w:rsidRDefault="00A25AB9" w:rsidP="00A25AB9">
      <w:pPr>
        <w:pStyle w:val="GvdeMetni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773"/>
      </w:tblGrid>
      <w:tr w:rsidR="00A25AB9" w:rsidRPr="00CD052E" w:rsidTr="005B5541">
        <w:trPr>
          <w:trHeight w:val="20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A25AB9" w:rsidRPr="00CD052E" w:rsidRDefault="00A25AB9" w:rsidP="00612DB1">
            <w:pPr>
              <w:ind w:lef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finalhakki"/>
            <w:bookmarkEnd w:id="0"/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="00355028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Eşitlik Bozma</w:t>
            </w:r>
          </w:p>
        </w:tc>
      </w:tr>
    </w:tbl>
    <w:p w:rsidR="00A25AB9" w:rsidRPr="00CD052E" w:rsidRDefault="00A25AB9" w:rsidP="00A25AB9">
      <w:pPr>
        <w:pStyle w:val="GvdeMetni"/>
        <w:jc w:val="both"/>
        <w:rPr>
          <w:rFonts w:ascii="Times New Roman" w:hAnsi="Times New Roman"/>
          <w:sz w:val="24"/>
          <w:szCs w:val="24"/>
        </w:rPr>
      </w:pPr>
    </w:p>
    <w:p w:rsidR="00A25AB9" w:rsidRPr="00CD052E" w:rsidRDefault="00A25AB9" w:rsidP="00A25AB9">
      <w:pPr>
        <w:pStyle w:val="GvdeMetni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D052E">
        <w:rPr>
          <w:rFonts w:ascii="Times New Roman" w:hAnsi="Times New Roman"/>
          <w:b/>
          <w:sz w:val="24"/>
          <w:szCs w:val="24"/>
        </w:rPr>
        <w:t>3.1</w:t>
      </w:r>
      <w:r w:rsidRPr="00CD052E">
        <w:rPr>
          <w:rFonts w:ascii="Times New Roman" w:hAnsi="Times New Roman"/>
          <w:sz w:val="24"/>
          <w:szCs w:val="24"/>
        </w:rPr>
        <w:tab/>
        <w:t xml:space="preserve">Derecelerin eş puanla paylaşılması halinde sırası ile: Buchholz-1 (alttan), </w:t>
      </w:r>
      <w:proofErr w:type="spellStart"/>
      <w:r w:rsidRPr="00CD052E">
        <w:rPr>
          <w:rFonts w:ascii="Times New Roman" w:hAnsi="Times New Roman"/>
          <w:sz w:val="24"/>
          <w:szCs w:val="24"/>
        </w:rPr>
        <w:t>Sonneborn</w:t>
      </w:r>
      <w:proofErr w:type="spellEnd"/>
      <w:r w:rsidRPr="00CD052E">
        <w:rPr>
          <w:rFonts w:ascii="Times New Roman" w:hAnsi="Times New Roman"/>
          <w:sz w:val="24"/>
          <w:szCs w:val="24"/>
        </w:rPr>
        <w:t>-Berger, Aralarındaki Maç,</w:t>
      </w:r>
      <w:r w:rsidR="00B60F1C">
        <w:rPr>
          <w:rFonts w:ascii="Times New Roman" w:hAnsi="Times New Roman"/>
          <w:sz w:val="24"/>
          <w:szCs w:val="24"/>
        </w:rPr>
        <w:t xml:space="preserve"> Galibiyet Sayısı…</w:t>
      </w:r>
      <w:r w:rsidRPr="00CD05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52E">
        <w:rPr>
          <w:rFonts w:ascii="Times New Roman" w:hAnsi="Times New Roman"/>
          <w:sz w:val="24"/>
          <w:szCs w:val="24"/>
        </w:rPr>
        <w:t>eşitlik</w:t>
      </w:r>
      <w:proofErr w:type="gramEnd"/>
      <w:r w:rsidRPr="00CD052E">
        <w:rPr>
          <w:rFonts w:ascii="Times New Roman" w:hAnsi="Times New Roman"/>
          <w:sz w:val="24"/>
          <w:szCs w:val="24"/>
        </w:rPr>
        <w:t xml:space="preserve"> bozma yöntemleri uygulanır.  </w:t>
      </w:r>
    </w:p>
    <w:p w:rsidR="00A25AB9" w:rsidRPr="00CD052E" w:rsidRDefault="00A25AB9" w:rsidP="00A25AB9">
      <w:pPr>
        <w:pStyle w:val="GvdeMetni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773"/>
      </w:tblGrid>
      <w:tr w:rsidR="00A25AB9" w:rsidRPr="00CD052E" w:rsidTr="005B5541">
        <w:trPr>
          <w:trHeight w:val="26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A25AB9" w:rsidRPr="00CD052E" w:rsidRDefault="00A25AB9" w:rsidP="00612DB1">
            <w:pPr>
              <w:ind w:lef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5028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.  Ödüller</w:t>
            </w:r>
          </w:p>
        </w:tc>
      </w:tr>
    </w:tbl>
    <w:p w:rsidR="00A25AB9" w:rsidRPr="00CD052E" w:rsidRDefault="00A25AB9" w:rsidP="00A25AB9">
      <w:pPr>
        <w:pStyle w:val="GvdeMetni"/>
        <w:tabs>
          <w:tab w:val="left" w:pos="360"/>
        </w:tabs>
        <w:ind w:left="36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A25AB9" w:rsidRPr="00F777A9" w:rsidRDefault="00A25AB9" w:rsidP="00A25AB9">
      <w:pPr>
        <w:pStyle w:val="GvdeMetni"/>
        <w:tabs>
          <w:tab w:val="left" w:pos="360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D052E">
        <w:rPr>
          <w:rFonts w:ascii="Times New Roman" w:hAnsi="Times New Roman"/>
          <w:b/>
          <w:sz w:val="24"/>
          <w:szCs w:val="24"/>
        </w:rPr>
        <w:t>4.1</w:t>
      </w:r>
      <w:r w:rsidRPr="00CD052E">
        <w:rPr>
          <w:rFonts w:ascii="Times New Roman" w:hAnsi="Times New Roman"/>
          <w:b/>
          <w:sz w:val="24"/>
          <w:szCs w:val="24"/>
        </w:rPr>
        <w:tab/>
      </w:r>
      <w:r w:rsidRPr="00CD052E">
        <w:rPr>
          <w:rFonts w:ascii="Times New Roman" w:hAnsi="Times New Roman"/>
          <w:b/>
          <w:sz w:val="24"/>
          <w:szCs w:val="24"/>
        </w:rPr>
        <w:tab/>
      </w:r>
      <w:r w:rsidR="00B8546B" w:rsidRPr="00FD5D5A">
        <w:rPr>
          <w:rFonts w:ascii="Times New Roman" w:hAnsi="Times New Roman"/>
          <w:sz w:val="24"/>
          <w:szCs w:val="24"/>
        </w:rPr>
        <w:t>İlk üç dereceyi elde eden sporculara</w:t>
      </w:r>
      <w:r w:rsidR="00FD5D5A">
        <w:rPr>
          <w:rFonts w:ascii="Times New Roman" w:hAnsi="Times New Roman"/>
          <w:sz w:val="24"/>
          <w:szCs w:val="24"/>
        </w:rPr>
        <w:t xml:space="preserve"> derece sıralamasına göre değişen</w:t>
      </w:r>
      <w:r w:rsidR="00480CD8">
        <w:rPr>
          <w:rFonts w:ascii="Times New Roman" w:hAnsi="Times New Roman"/>
          <w:sz w:val="24"/>
          <w:szCs w:val="24"/>
        </w:rPr>
        <w:t xml:space="preserve"> </w:t>
      </w:r>
      <w:r w:rsidR="00FD5D5A" w:rsidRPr="00FD5D5A">
        <w:rPr>
          <w:rFonts w:ascii="Times New Roman" w:hAnsi="Times New Roman"/>
          <w:sz w:val="24"/>
          <w:szCs w:val="24"/>
        </w:rPr>
        <w:t>ödül</w:t>
      </w:r>
      <w:r w:rsidR="00FD5D5A">
        <w:rPr>
          <w:rFonts w:ascii="Times New Roman" w:hAnsi="Times New Roman"/>
          <w:sz w:val="24"/>
          <w:szCs w:val="24"/>
        </w:rPr>
        <w:t>ler</w:t>
      </w:r>
      <w:r w:rsidR="00FD5D5A" w:rsidRPr="00FD5D5A">
        <w:rPr>
          <w:rFonts w:ascii="Times New Roman" w:hAnsi="Times New Roman"/>
          <w:sz w:val="24"/>
          <w:szCs w:val="24"/>
        </w:rPr>
        <w:t xml:space="preserve"> </w:t>
      </w:r>
      <w:r w:rsidR="00480CD8">
        <w:rPr>
          <w:rFonts w:ascii="Times New Roman" w:hAnsi="Times New Roman"/>
          <w:sz w:val="24"/>
          <w:szCs w:val="24"/>
        </w:rPr>
        <w:tab/>
      </w:r>
      <w:r w:rsidR="00480CD8">
        <w:rPr>
          <w:rFonts w:ascii="Times New Roman" w:hAnsi="Times New Roman"/>
          <w:sz w:val="24"/>
          <w:szCs w:val="24"/>
        </w:rPr>
        <w:tab/>
      </w:r>
      <w:r w:rsidR="00480CD8">
        <w:rPr>
          <w:rFonts w:ascii="Times New Roman" w:hAnsi="Times New Roman"/>
          <w:sz w:val="24"/>
          <w:szCs w:val="24"/>
        </w:rPr>
        <w:tab/>
      </w:r>
      <w:r w:rsidR="00FD5D5A" w:rsidRPr="00FD5D5A">
        <w:rPr>
          <w:rFonts w:ascii="Times New Roman" w:hAnsi="Times New Roman"/>
          <w:sz w:val="24"/>
          <w:szCs w:val="24"/>
        </w:rPr>
        <w:t>verilecektir.</w:t>
      </w:r>
    </w:p>
    <w:p w:rsidR="00A25AB9" w:rsidRPr="00CD052E" w:rsidRDefault="00A25AB9" w:rsidP="00A25AB9">
      <w:pPr>
        <w:pStyle w:val="GvdeMetni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773"/>
      </w:tblGrid>
      <w:tr w:rsidR="00A25AB9" w:rsidRPr="00CD052E" w:rsidTr="005B5541">
        <w:trPr>
          <w:trHeight w:val="283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A25AB9" w:rsidRPr="00CD052E" w:rsidRDefault="00A25AB9" w:rsidP="00612DB1">
            <w:pPr>
              <w:ind w:lef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</w:t>
            </w:r>
            <w:r w:rsidR="00355028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İtiraz</w:t>
            </w:r>
          </w:p>
        </w:tc>
      </w:tr>
    </w:tbl>
    <w:p w:rsidR="00A25AB9" w:rsidRPr="00CD052E" w:rsidRDefault="00A25AB9" w:rsidP="00A25AB9">
      <w:pPr>
        <w:pStyle w:val="GvdeMetni"/>
        <w:tabs>
          <w:tab w:val="left" w:pos="-142"/>
        </w:tabs>
        <w:ind w:left="567" w:hanging="851"/>
        <w:jc w:val="both"/>
        <w:rPr>
          <w:rFonts w:ascii="Times New Roman" w:hAnsi="Times New Roman"/>
          <w:sz w:val="24"/>
          <w:szCs w:val="24"/>
        </w:rPr>
      </w:pPr>
    </w:p>
    <w:p w:rsidR="00A25AB9" w:rsidRPr="00CD052E" w:rsidRDefault="00A25AB9" w:rsidP="00A25AB9">
      <w:pPr>
        <w:pStyle w:val="GvdeMetni"/>
        <w:tabs>
          <w:tab w:val="left" w:pos="-142"/>
        </w:tabs>
        <w:ind w:left="567" w:hanging="851"/>
        <w:jc w:val="both"/>
        <w:rPr>
          <w:rFonts w:ascii="Times New Roman" w:hAnsi="Times New Roman"/>
          <w:sz w:val="24"/>
          <w:szCs w:val="24"/>
        </w:rPr>
      </w:pPr>
      <w:r w:rsidRPr="00CD052E">
        <w:rPr>
          <w:rFonts w:ascii="Times New Roman" w:hAnsi="Times New Roman"/>
          <w:b/>
          <w:sz w:val="24"/>
          <w:szCs w:val="24"/>
        </w:rPr>
        <w:tab/>
        <w:t xml:space="preserve">   5.1</w:t>
      </w:r>
      <w:r w:rsidRPr="00CD052E">
        <w:rPr>
          <w:rFonts w:ascii="Times New Roman" w:hAnsi="Times New Roman"/>
          <w:b/>
          <w:sz w:val="24"/>
          <w:szCs w:val="24"/>
        </w:rPr>
        <w:tab/>
      </w:r>
      <w:r w:rsidRPr="00CD052E">
        <w:rPr>
          <w:rFonts w:ascii="Times New Roman" w:hAnsi="Times New Roman"/>
          <w:sz w:val="24"/>
          <w:szCs w:val="24"/>
        </w:rPr>
        <w:t xml:space="preserve"> İtiraz kurulu oluşturulmayacaktır. Başhakemin kararı kesindir.</w:t>
      </w:r>
    </w:p>
    <w:p w:rsidR="00A25AB9" w:rsidRPr="00CD052E" w:rsidRDefault="00A25AB9" w:rsidP="00A25AB9">
      <w:pPr>
        <w:pStyle w:val="GvdeMetni"/>
        <w:tabs>
          <w:tab w:val="left" w:pos="-142"/>
        </w:tabs>
        <w:ind w:left="567" w:hanging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773"/>
      </w:tblGrid>
      <w:tr w:rsidR="00A25AB9" w:rsidRPr="00CD052E" w:rsidTr="005B5541">
        <w:trPr>
          <w:trHeight w:val="17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A25AB9" w:rsidRPr="00CD052E" w:rsidRDefault="00A25AB9" w:rsidP="00612DB1">
            <w:pPr>
              <w:ind w:lef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</w:t>
            </w:r>
            <w:r w:rsidR="00355028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Bildirim</w:t>
            </w:r>
          </w:p>
        </w:tc>
      </w:tr>
    </w:tbl>
    <w:p w:rsidR="00A25AB9" w:rsidRPr="00CD052E" w:rsidRDefault="00A25AB9" w:rsidP="00A25A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AB9" w:rsidRPr="00CD052E" w:rsidRDefault="00A25AB9" w:rsidP="00A25AB9">
      <w:pPr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b/>
          <w:sz w:val="24"/>
          <w:szCs w:val="24"/>
        </w:rPr>
        <w:t>6.1</w:t>
      </w:r>
      <w:r w:rsidRPr="00CD052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D052E">
        <w:rPr>
          <w:rFonts w:ascii="Times New Roman" w:hAnsi="Times New Roman" w:cs="Times New Roman"/>
          <w:sz w:val="24"/>
          <w:szCs w:val="24"/>
        </w:rPr>
        <w:t>Eşlendirmede</w:t>
      </w:r>
      <w:proofErr w:type="spellEnd"/>
      <w:r w:rsidR="00B60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52E">
        <w:rPr>
          <w:rFonts w:ascii="Times New Roman" w:hAnsi="Times New Roman" w:cs="Times New Roman"/>
          <w:sz w:val="24"/>
          <w:szCs w:val="24"/>
        </w:rPr>
        <w:t>Swiss</w:t>
      </w:r>
      <w:proofErr w:type="spellEnd"/>
      <w:r w:rsidRPr="00CD052E">
        <w:rPr>
          <w:rFonts w:ascii="Times New Roman" w:hAnsi="Times New Roman" w:cs="Times New Roman"/>
          <w:sz w:val="24"/>
          <w:szCs w:val="24"/>
        </w:rPr>
        <w:t xml:space="preserve"> Manager Unicode yazılımı kullanılacaktır.</w:t>
      </w:r>
    </w:p>
    <w:p w:rsidR="00A25AB9" w:rsidRPr="00CD052E" w:rsidRDefault="00A25AB9" w:rsidP="00A25AB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b/>
          <w:sz w:val="24"/>
          <w:szCs w:val="24"/>
        </w:rPr>
        <w:t>6.2</w:t>
      </w:r>
      <w:r w:rsidRPr="00CD052E">
        <w:rPr>
          <w:rFonts w:ascii="Times New Roman" w:hAnsi="Times New Roman" w:cs="Times New Roman"/>
          <w:sz w:val="24"/>
          <w:szCs w:val="24"/>
        </w:rPr>
        <w:tab/>
        <w:t>FIDE Satranç Kuralları 6.7.1 uyarınc</w:t>
      </w:r>
      <w:r w:rsidR="00B60F1C">
        <w:rPr>
          <w:rFonts w:ascii="Times New Roman" w:hAnsi="Times New Roman" w:cs="Times New Roman"/>
          <w:sz w:val="24"/>
          <w:szCs w:val="24"/>
        </w:rPr>
        <w:t>a hükmen yenik sayılma süresi 15</w:t>
      </w:r>
      <w:r w:rsidRPr="00CD052E">
        <w:rPr>
          <w:rFonts w:ascii="Times New Roman" w:hAnsi="Times New Roman" w:cs="Times New Roman"/>
          <w:sz w:val="24"/>
          <w:szCs w:val="24"/>
        </w:rPr>
        <w:t xml:space="preserve"> dakikadır. Satra</w:t>
      </w:r>
      <w:r w:rsidR="00B60F1C">
        <w:rPr>
          <w:rFonts w:ascii="Times New Roman" w:hAnsi="Times New Roman" w:cs="Times New Roman"/>
          <w:sz w:val="24"/>
          <w:szCs w:val="24"/>
        </w:rPr>
        <w:t>nç tahtasına, tur başladıktan 15 dakika</w:t>
      </w:r>
      <w:r w:rsidRPr="00CD052E">
        <w:rPr>
          <w:rFonts w:ascii="Times New Roman" w:hAnsi="Times New Roman" w:cs="Times New Roman"/>
          <w:sz w:val="24"/>
          <w:szCs w:val="24"/>
        </w:rPr>
        <w:t xml:space="preserve"> sonrasında gelen oyuncu, hakem aksi yönde karar vermedikçe oyunu kaybeder. </w:t>
      </w:r>
    </w:p>
    <w:p w:rsidR="00A25AB9" w:rsidRPr="00CD052E" w:rsidRDefault="00A25AB9" w:rsidP="00A25AB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 xml:space="preserve">      FIDE Satranç Kuralları Madde 9.1.2 uyarınca, Beraberlik teklifi ile ilgili hamle </w:t>
      </w:r>
      <w:r w:rsidR="00CD052E">
        <w:rPr>
          <w:rFonts w:ascii="Times New Roman" w:hAnsi="Times New Roman" w:cs="Times New Roman"/>
          <w:sz w:val="24"/>
          <w:szCs w:val="24"/>
        </w:rPr>
        <w:tab/>
        <w:t xml:space="preserve">sınırlaması </w:t>
      </w:r>
      <w:r w:rsidRPr="00CD052E">
        <w:rPr>
          <w:rFonts w:ascii="Times New Roman" w:hAnsi="Times New Roman" w:cs="Times New Roman"/>
          <w:sz w:val="24"/>
          <w:szCs w:val="24"/>
        </w:rPr>
        <w:t>getirilmemiştir.</w:t>
      </w:r>
    </w:p>
    <w:p w:rsidR="00CD052E" w:rsidRPr="00CD052E" w:rsidRDefault="00CD052E" w:rsidP="00CD052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Pr="00CD052E" w:rsidRDefault="00A25AB9" w:rsidP="00A25AB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ab/>
        <w:t xml:space="preserve">Başhakem, katılımcı sayısına göre tur sayısını, programını ve </w:t>
      </w:r>
      <w:proofErr w:type="spellStart"/>
      <w:r w:rsidRPr="00CD052E">
        <w:rPr>
          <w:rFonts w:ascii="Times New Roman" w:hAnsi="Times New Roman" w:cs="Times New Roman"/>
          <w:sz w:val="24"/>
          <w:szCs w:val="24"/>
        </w:rPr>
        <w:t>eşlendirme</w:t>
      </w:r>
      <w:proofErr w:type="spellEnd"/>
      <w:r w:rsidRPr="00CD052E">
        <w:rPr>
          <w:rFonts w:ascii="Times New Roman" w:hAnsi="Times New Roman" w:cs="Times New Roman"/>
          <w:sz w:val="24"/>
          <w:szCs w:val="24"/>
        </w:rPr>
        <w:t xml:space="preserve"> sistemini </w:t>
      </w:r>
      <w:r w:rsidRPr="00CD052E">
        <w:rPr>
          <w:rFonts w:ascii="Times New Roman" w:hAnsi="Times New Roman" w:cs="Times New Roman"/>
          <w:sz w:val="24"/>
          <w:szCs w:val="24"/>
        </w:rPr>
        <w:tab/>
        <w:t xml:space="preserve">değiştirmeye </w:t>
      </w:r>
      <w:r w:rsidR="00553C22" w:rsidRPr="00CD052E">
        <w:rPr>
          <w:rFonts w:ascii="Times New Roman" w:hAnsi="Times New Roman" w:cs="Times New Roman"/>
          <w:sz w:val="24"/>
          <w:szCs w:val="24"/>
        </w:rPr>
        <w:tab/>
      </w:r>
      <w:r w:rsidRPr="00CD052E">
        <w:rPr>
          <w:rFonts w:ascii="Times New Roman" w:hAnsi="Times New Roman" w:cs="Times New Roman"/>
          <w:sz w:val="24"/>
          <w:szCs w:val="24"/>
        </w:rPr>
        <w:t xml:space="preserve">yetkilidir; olası böylesi </w:t>
      </w:r>
      <w:proofErr w:type="gramStart"/>
      <w:r w:rsidRPr="00CD052E">
        <w:rPr>
          <w:rFonts w:ascii="Times New Roman" w:hAnsi="Times New Roman" w:cs="Times New Roman"/>
          <w:sz w:val="24"/>
          <w:szCs w:val="24"/>
        </w:rPr>
        <w:t>bir     değişikli</w:t>
      </w:r>
      <w:r w:rsidR="00CD052E" w:rsidRPr="00CD052E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="00CD052E" w:rsidRPr="00CD052E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="00CD052E" w:rsidRPr="00CD052E">
        <w:rPr>
          <w:rFonts w:ascii="Times New Roman" w:hAnsi="Times New Roman" w:cs="Times New Roman"/>
          <w:sz w:val="24"/>
          <w:szCs w:val="24"/>
        </w:rPr>
        <w:t>Toplantı’da</w:t>
      </w:r>
      <w:proofErr w:type="spellEnd"/>
      <w:r w:rsidR="00CD052E" w:rsidRPr="00CD052E">
        <w:rPr>
          <w:rFonts w:ascii="Times New Roman" w:hAnsi="Times New Roman" w:cs="Times New Roman"/>
          <w:sz w:val="24"/>
          <w:szCs w:val="24"/>
        </w:rPr>
        <w:t xml:space="preserve"> duyurulur.</w:t>
      </w:r>
    </w:p>
    <w:p w:rsidR="00CD052E" w:rsidRPr="00CD052E" w:rsidRDefault="00CD052E" w:rsidP="00CD052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Pr="00CD052E" w:rsidRDefault="00A25AB9" w:rsidP="00A25AB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ab/>
        <w:t xml:space="preserve">Turnuvanın başlangıç sıralamasında "Maksimum </w:t>
      </w:r>
      <w:proofErr w:type="spellStart"/>
      <w:r w:rsidRPr="00CD052E">
        <w:rPr>
          <w:rFonts w:ascii="Times New Roman" w:hAnsi="Times New Roman" w:cs="Times New Roman"/>
          <w:sz w:val="24"/>
          <w:szCs w:val="24"/>
        </w:rPr>
        <w:t>Rating</w:t>
      </w:r>
      <w:proofErr w:type="spellEnd"/>
      <w:r w:rsidRPr="00CD052E">
        <w:rPr>
          <w:rFonts w:ascii="Times New Roman" w:hAnsi="Times New Roman" w:cs="Times New Roman"/>
          <w:sz w:val="24"/>
          <w:szCs w:val="24"/>
        </w:rPr>
        <w:t xml:space="preserve">" sistemi uygulanacaktır. </w:t>
      </w:r>
      <w:r w:rsidR="00CD052E">
        <w:rPr>
          <w:rFonts w:ascii="Times New Roman" w:hAnsi="Times New Roman" w:cs="Times New Roman"/>
          <w:sz w:val="24"/>
          <w:szCs w:val="24"/>
        </w:rPr>
        <w:tab/>
      </w:r>
      <w:r w:rsidRPr="00CD052E">
        <w:rPr>
          <w:rFonts w:ascii="Times New Roman" w:hAnsi="Times New Roman" w:cs="Times New Roman"/>
          <w:sz w:val="24"/>
          <w:szCs w:val="24"/>
        </w:rPr>
        <w:t xml:space="preserve">Maksimum </w:t>
      </w:r>
      <w:r w:rsidRPr="00CD05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052E">
        <w:rPr>
          <w:rFonts w:ascii="Times New Roman" w:hAnsi="Times New Roman" w:cs="Times New Roman"/>
          <w:sz w:val="24"/>
          <w:szCs w:val="24"/>
        </w:rPr>
        <w:t>Rating</w:t>
      </w:r>
      <w:proofErr w:type="spellEnd"/>
      <w:r w:rsidRPr="00CD052E">
        <w:rPr>
          <w:rFonts w:ascii="Times New Roman" w:hAnsi="Times New Roman" w:cs="Times New Roman"/>
          <w:sz w:val="24"/>
          <w:szCs w:val="24"/>
        </w:rPr>
        <w:t xml:space="preserve">, başlangıç sıralamasında sporcunun ELO ve UKD listelerindeki </w:t>
      </w:r>
      <w:r w:rsidR="00CD052E">
        <w:rPr>
          <w:rFonts w:ascii="Times New Roman" w:hAnsi="Times New Roman" w:cs="Times New Roman"/>
          <w:sz w:val="24"/>
          <w:szCs w:val="24"/>
        </w:rPr>
        <w:tab/>
        <w:t xml:space="preserve">en yüksek puanını </w:t>
      </w:r>
      <w:r w:rsidRPr="00CD052E">
        <w:rPr>
          <w:rFonts w:ascii="Times New Roman" w:hAnsi="Times New Roman" w:cs="Times New Roman"/>
          <w:sz w:val="24"/>
          <w:szCs w:val="24"/>
        </w:rPr>
        <w:t>dikkate alan sıralama sistemidir.</w:t>
      </w:r>
    </w:p>
    <w:p w:rsidR="00CD052E" w:rsidRPr="00CD052E" w:rsidRDefault="00CD052E" w:rsidP="00CD052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Pr="00CD052E" w:rsidRDefault="00A25AB9" w:rsidP="00A25AB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ab/>
        <w:t xml:space="preserve">Turnuvada son başvuru tarihinde </w:t>
      </w:r>
      <w:proofErr w:type="gramStart"/>
      <w:r w:rsidRPr="00CD052E">
        <w:rPr>
          <w:rFonts w:ascii="Times New Roman" w:hAnsi="Times New Roman" w:cs="Times New Roman"/>
          <w:sz w:val="24"/>
          <w:szCs w:val="24"/>
        </w:rPr>
        <w:t>ki  ELO</w:t>
      </w:r>
      <w:proofErr w:type="gramEnd"/>
      <w:r w:rsidRPr="00CD052E">
        <w:rPr>
          <w:rFonts w:ascii="Times New Roman" w:hAnsi="Times New Roman" w:cs="Times New Roman"/>
          <w:sz w:val="24"/>
          <w:szCs w:val="24"/>
        </w:rPr>
        <w:t>/UKD listesi kullanılacaktır.</w:t>
      </w:r>
    </w:p>
    <w:p w:rsidR="00CD052E" w:rsidRPr="00CD052E" w:rsidRDefault="00CD052E" w:rsidP="00CD05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5AB9" w:rsidRPr="00CD052E" w:rsidRDefault="00A25AB9" w:rsidP="00A25AB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sz w:val="24"/>
          <w:szCs w:val="24"/>
        </w:rPr>
        <w:tab/>
        <w:t>Tüm katılımcılar bu yönergeyi okumuş ve uymayı kabul etmiş sayılırlar.</w:t>
      </w:r>
    </w:p>
    <w:p w:rsidR="00913FF9" w:rsidRPr="00CD052E" w:rsidRDefault="00913FF9" w:rsidP="00913FF9">
      <w:pPr>
        <w:rPr>
          <w:rFonts w:ascii="Times New Roman" w:hAnsi="Times New Roman" w:cs="Times New Roman"/>
          <w:sz w:val="24"/>
          <w:szCs w:val="24"/>
        </w:rPr>
      </w:pPr>
    </w:p>
    <w:p w:rsidR="00A25AB9" w:rsidRPr="00CA6B2F" w:rsidRDefault="00A25AB9" w:rsidP="00B60F1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773"/>
      </w:tblGrid>
      <w:tr w:rsidR="00A25AB9" w:rsidRPr="00CD052E" w:rsidTr="005B5541">
        <w:trPr>
          <w:trHeight w:val="260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A25AB9" w:rsidRPr="00CD052E" w:rsidRDefault="00F95900" w:rsidP="00612DB1">
            <w:pPr>
              <w:ind w:lef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5AB9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355028" w:rsidRPr="00CD052E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</w:tr>
    </w:tbl>
    <w:p w:rsidR="00A25AB9" w:rsidRPr="00CD052E" w:rsidRDefault="00A25AB9" w:rsidP="00A25AB9">
      <w:pPr>
        <w:rPr>
          <w:rFonts w:ascii="Times New Roman" w:hAnsi="Times New Roman" w:cs="Times New Roman"/>
          <w:sz w:val="24"/>
          <w:szCs w:val="24"/>
        </w:rPr>
      </w:pPr>
    </w:p>
    <w:p w:rsidR="00553C22" w:rsidRPr="00CD052E" w:rsidRDefault="00A25AB9" w:rsidP="00A25AB9">
      <w:pPr>
        <w:rPr>
          <w:rFonts w:ascii="Times New Roman" w:hAnsi="Times New Roman" w:cs="Times New Roman"/>
          <w:sz w:val="24"/>
          <w:szCs w:val="24"/>
        </w:rPr>
      </w:pPr>
      <w:r w:rsidRPr="00CD052E">
        <w:rPr>
          <w:rFonts w:ascii="Times New Roman" w:hAnsi="Times New Roman" w:cs="Times New Roman"/>
          <w:b/>
          <w:sz w:val="24"/>
          <w:szCs w:val="24"/>
        </w:rPr>
        <w:t>Not</w:t>
      </w:r>
      <w:r w:rsidRPr="00CD052E">
        <w:rPr>
          <w:rFonts w:ascii="Times New Roman" w:hAnsi="Times New Roman" w:cs="Times New Roman"/>
          <w:sz w:val="24"/>
          <w:szCs w:val="24"/>
        </w:rPr>
        <w:t xml:space="preserve">: Katılımcı sayısına göre ödül töreni </w:t>
      </w:r>
      <w:proofErr w:type="gramStart"/>
      <w:r w:rsidRPr="00CD052E">
        <w:rPr>
          <w:rFonts w:ascii="Times New Roman" w:hAnsi="Times New Roman" w:cs="Times New Roman"/>
          <w:sz w:val="24"/>
          <w:szCs w:val="24"/>
        </w:rPr>
        <w:t>16:00’da</w:t>
      </w:r>
      <w:proofErr w:type="gramEnd"/>
      <w:r w:rsidRPr="00CD052E">
        <w:rPr>
          <w:rFonts w:ascii="Times New Roman" w:hAnsi="Times New Roman" w:cs="Times New Roman"/>
          <w:sz w:val="24"/>
          <w:szCs w:val="24"/>
        </w:rPr>
        <w:t xml:space="preserve"> da yapılabilir.</w:t>
      </w:r>
    </w:p>
    <w:tbl>
      <w:tblPr>
        <w:tblpPr w:leftFromText="141" w:rightFromText="141" w:vertAnchor="text" w:horzAnchor="page" w:tblpX="1458" w:tblpY="11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55"/>
        <w:gridCol w:w="4199"/>
      </w:tblGrid>
      <w:tr w:rsidR="00553C22" w:rsidRPr="00CD052E" w:rsidTr="00553C22">
        <w:trPr>
          <w:trHeight w:val="323"/>
        </w:trPr>
        <w:tc>
          <w:tcPr>
            <w:tcW w:w="9356" w:type="dxa"/>
            <w:gridSpan w:val="3"/>
            <w:shd w:val="clear" w:color="auto" w:fill="auto"/>
          </w:tcPr>
          <w:p w:rsidR="00553C22" w:rsidRPr="00CD052E" w:rsidRDefault="00355028" w:rsidP="0055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Turnuva Programı</w:t>
            </w:r>
          </w:p>
        </w:tc>
      </w:tr>
      <w:tr w:rsidR="00553C22" w:rsidRPr="00CD052E" w:rsidTr="00553C22">
        <w:trPr>
          <w:trHeight w:val="32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Açıklama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553C22" w:rsidRPr="00CD052E" w:rsidTr="00553C22">
        <w:trPr>
          <w:trHeight w:val="359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Son Başvuru Tarihi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53C22" w:rsidRPr="00CD052E" w:rsidRDefault="00BA4FAF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Mayıs 2022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</w:tr>
      <w:tr w:rsidR="00553C22" w:rsidRPr="00CD052E" w:rsidTr="00553C22">
        <w:trPr>
          <w:trHeight w:val="492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Kayıt Kontrol 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553C22" w:rsidRPr="00CD052E" w:rsidRDefault="00BA4FAF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553C22"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Mayıs 2022</w:t>
            </w:r>
            <w:bookmarkStart w:id="1" w:name="_GoBack"/>
            <w:bookmarkEnd w:id="1"/>
            <w:r w:rsidR="003C3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Cumartesi</w:t>
            </w:r>
          </w:p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706611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10:00</w:t>
            </w:r>
          </w:p>
        </w:tc>
      </w:tr>
      <w:tr w:rsidR="00553C22" w:rsidRPr="00CD052E" w:rsidTr="00553C22">
        <w:trPr>
          <w:trHeight w:val="259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Teknik Toplantı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10:15</w:t>
            </w:r>
            <w:proofErr w:type="gramEnd"/>
          </w:p>
        </w:tc>
      </w:tr>
      <w:tr w:rsidR="00553C22" w:rsidRPr="00CD052E" w:rsidTr="00553C22">
        <w:trPr>
          <w:trHeight w:val="32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1. Tur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  <w:proofErr w:type="gramEnd"/>
          </w:p>
        </w:tc>
      </w:tr>
      <w:tr w:rsidR="00553C22" w:rsidRPr="00CD052E" w:rsidTr="00553C22">
        <w:trPr>
          <w:trHeight w:val="32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2. Tur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  <w:proofErr w:type="gramEnd"/>
          </w:p>
        </w:tc>
      </w:tr>
      <w:tr w:rsidR="00553C22" w:rsidRPr="00CD052E" w:rsidTr="00553C22">
        <w:trPr>
          <w:trHeight w:val="32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Öğle Arası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  <w:proofErr w:type="gramEnd"/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-13:00</w:t>
            </w:r>
          </w:p>
        </w:tc>
      </w:tr>
      <w:tr w:rsidR="00553C22" w:rsidRPr="00CD052E" w:rsidTr="00553C22">
        <w:trPr>
          <w:trHeight w:val="32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3. Tur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  <w:proofErr w:type="gramEnd"/>
          </w:p>
        </w:tc>
      </w:tr>
      <w:tr w:rsidR="00553C22" w:rsidRPr="00CD052E" w:rsidTr="00553C22">
        <w:trPr>
          <w:trHeight w:val="32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4. Tur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  <w:proofErr w:type="gramEnd"/>
          </w:p>
        </w:tc>
      </w:tr>
      <w:tr w:rsidR="00553C22" w:rsidRPr="00CD052E" w:rsidTr="00553C22">
        <w:trPr>
          <w:trHeight w:val="32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5. Tur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  <w:proofErr w:type="gramEnd"/>
          </w:p>
        </w:tc>
      </w:tr>
      <w:tr w:rsidR="00553C22" w:rsidRPr="00CD052E" w:rsidTr="00553C22">
        <w:trPr>
          <w:trHeight w:val="51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6. Tur (Gerekli olursa)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  <w:proofErr w:type="gramEnd"/>
          </w:p>
        </w:tc>
      </w:tr>
      <w:tr w:rsidR="00553C22" w:rsidRPr="00CD052E" w:rsidTr="00553C22">
        <w:trPr>
          <w:trHeight w:val="513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7. Tur (Gerekli olursa)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  <w:proofErr w:type="gramEnd"/>
          </w:p>
        </w:tc>
      </w:tr>
      <w:tr w:rsidR="00553C22" w:rsidRPr="00CD052E" w:rsidTr="00553C22">
        <w:trPr>
          <w:trHeight w:val="332"/>
        </w:trPr>
        <w:tc>
          <w:tcPr>
            <w:tcW w:w="3402" w:type="dxa"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2E">
              <w:rPr>
                <w:rFonts w:ascii="Times New Roman" w:hAnsi="Times New Roman" w:cs="Times New Roman"/>
                <w:bCs/>
                <w:sz w:val="24"/>
                <w:szCs w:val="24"/>
              </w:rPr>
              <w:t>ÖDÜL TÖRENİ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553C22" w:rsidRPr="00CD052E" w:rsidRDefault="00553C22" w:rsidP="0055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52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proofErr w:type="gramEnd"/>
          </w:p>
        </w:tc>
      </w:tr>
    </w:tbl>
    <w:p w:rsidR="00913FF9" w:rsidRPr="00CD052E" w:rsidRDefault="00913FF9" w:rsidP="00553C22">
      <w:pPr>
        <w:rPr>
          <w:rFonts w:ascii="Times New Roman" w:hAnsi="Times New Roman" w:cs="Times New Roman"/>
          <w:b/>
          <w:sz w:val="24"/>
          <w:szCs w:val="24"/>
        </w:rPr>
      </w:pPr>
    </w:p>
    <w:sectPr w:rsidR="00913FF9" w:rsidRPr="00CD052E" w:rsidSect="001A0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66" w:rsidRDefault="00013D66" w:rsidP="00CC6C3D">
      <w:pPr>
        <w:spacing w:after="0" w:line="240" w:lineRule="auto"/>
      </w:pPr>
      <w:r>
        <w:separator/>
      </w:r>
    </w:p>
  </w:endnote>
  <w:endnote w:type="continuationSeparator" w:id="0">
    <w:p w:rsidR="00013D66" w:rsidRDefault="00013D66" w:rsidP="00CC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66" w:rsidRDefault="00013D66" w:rsidP="00CC6C3D">
      <w:pPr>
        <w:spacing w:after="0" w:line="240" w:lineRule="auto"/>
      </w:pPr>
      <w:r>
        <w:separator/>
      </w:r>
    </w:p>
  </w:footnote>
  <w:footnote w:type="continuationSeparator" w:id="0">
    <w:p w:rsidR="00013D66" w:rsidRDefault="00013D66" w:rsidP="00CC6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B670A"/>
    <w:multiLevelType w:val="multilevel"/>
    <w:tmpl w:val="41A6CD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13D2BBF"/>
    <w:multiLevelType w:val="multilevel"/>
    <w:tmpl w:val="849CF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66A3C39"/>
    <w:multiLevelType w:val="multilevel"/>
    <w:tmpl w:val="8DF69392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ahom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ahoma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6EDC"/>
    <w:rsid w:val="00013D66"/>
    <w:rsid w:val="000519CB"/>
    <w:rsid w:val="000B697F"/>
    <w:rsid w:val="001A095E"/>
    <w:rsid w:val="001D14AA"/>
    <w:rsid w:val="00342F6E"/>
    <w:rsid w:val="00355028"/>
    <w:rsid w:val="003C0C9F"/>
    <w:rsid w:val="003C3B91"/>
    <w:rsid w:val="003E1010"/>
    <w:rsid w:val="003E4A52"/>
    <w:rsid w:val="004205DF"/>
    <w:rsid w:val="00480CD8"/>
    <w:rsid w:val="00484497"/>
    <w:rsid w:val="00506EDC"/>
    <w:rsid w:val="00553C22"/>
    <w:rsid w:val="005938B4"/>
    <w:rsid w:val="005B5541"/>
    <w:rsid w:val="005E7745"/>
    <w:rsid w:val="00706611"/>
    <w:rsid w:val="0071277F"/>
    <w:rsid w:val="007162DD"/>
    <w:rsid w:val="007355EA"/>
    <w:rsid w:val="00901FCB"/>
    <w:rsid w:val="00913FF9"/>
    <w:rsid w:val="00995D27"/>
    <w:rsid w:val="009E388A"/>
    <w:rsid w:val="00A17801"/>
    <w:rsid w:val="00A25AB9"/>
    <w:rsid w:val="00B60F1C"/>
    <w:rsid w:val="00B8546B"/>
    <w:rsid w:val="00BA4FAF"/>
    <w:rsid w:val="00C81573"/>
    <w:rsid w:val="00CA6B2F"/>
    <w:rsid w:val="00CC6C3D"/>
    <w:rsid w:val="00CD052E"/>
    <w:rsid w:val="00D01D05"/>
    <w:rsid w:val="00D2649F"/>
    <w:rsid w:val="00D6695E"/>
    <w:rsid w:val="00D90620"/>
    <w:rsid w:val="00DD6F72"/>
    <w:rsid w:val="00F777A9"/>
    <w:rsid w:val="00F95900"/>
    <w:rsid w:val="00FD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6C3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C6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C6C3D"/>
  </w:style>
  <w:style w:type="paragraph" w:styleId="Altbilgi">
    <w:name w:val="footer"/>
    <w:basedOn w:val="Normal"/>
    <w:link w:val="AltbilgiChar"/>
    <w:uiPriority w:val="99"/>
    <w:semiHidden/>
    <w:unhideWhenUsed/>
    <w:rsid w:val="00CC6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C6C3D"/>
  </w:style>
  <w:style w:type="paragraph" w:styleId="BalonMetni">
    <w:name w:val="Balloon Text"/>
    <w:basedOn w:val="Normal"/>
    <w:link w:val="BalonMetniChar"/>
    <w:uiPriority w:val="99"/>
    <w:semiHidden/>
    <w:unhideWhenUsed/>
    <w:rsid w:val="00CC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C3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A25AB9"/>
    <w:pPr>
      <w:suppressAutoHyphens/>
      <w:spacing w:after="0" w:line="240" w:lineRule="auto"/>
      <w:jc w:val="center"/>
    </w:pPr>
    <w:rPr>
      <w:rFonts w:ascii="Verdana" w:eastAsia="Times New Roman" w:hAnsi="Verdana" w:cs="Times New Roman"/>
      <w:sz w:val="1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A25AB9"/>
    <w:rPr>
      <w:rFonts w:ascii="Verdana" w:eastAsia="Times New Roman" w:hAnsi="Verdana" w:cs="Times New Roman"/>
      <w:sz w:val="18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A25AB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moizmir@imo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0EDA-1C31-4CFC-8343-FE53BC85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 sahbaz</dc:creator>
  <cp:lastModifiedBy>Baris</cp:lastModifiedBy>
  <cp:revision>10</cp:revision>
  <dcterms:created xsi:type="dcterms:W3CDTF">2017-11-21T12:02:00Z</dcterms:created>
  <dcterms:modified xsi:type="dcterms:W3CDTF">2022-04-25T06:16:00Z</dcterms:modified>
</cp:coreProperties>
</file>