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CECD" w14:textId="689AFBE9" w:rsidR="00701020" w:rsidRPr="00701020" w:rsidRDefault="00701020" w:rsidP="00701020">
      <w:pPr>
        <w:jc w:val="both"/>
        <w:rPr>
          <w:b/>
          <w:bCs/>
        </w:rPr>
      </w:pPr>
      <w:r w:rsidRPr="00701020">
        <w:rPr>
          <w:b/>
          <w:bCs/>
        </w:rPr>
        <w:t>BASIN AÇIKLAMASI                                                                                                                               09.09.2025</w:t>
      </w:r>
    </w:p>
    <w:p w14:paraId="0A23D4C1" w14:textId="77777777" w:rsidR="00701020" w:rsidRDefault="00701020" w:rsidP="00701020">
      <w:pPr>
        <w:jc w:val="both"/>
      </w:pPr>
    </w:p>
    <w:p w14:paraId="040EE0EE" w14:textId="49D7CE1F" w:rsidR="00701020" w:rsidRPr="00701020" w:rsidRDefault="00701020" w:rsidP="00701020">
      <w:pPr>
        <w:jc w:val="both"/>
        <w:rPr>
          <w:sz w:val="24"/>
          <w:szCs w:val="24"/>
        </w:rPr>
      </w:pPr>
      <w:r w:rsidRPr="00701020">
        <w:rPr>
          <w:sz w:val="24"/>
          <w:szCs w:val="24"/>
        </w:rPr>
        <w:t>Antalya Arkeoloji Müzesi’nin Deprem Performans Analiz Raporuna İlişkin Kamuoyunu Bilgilendirme</w:t>
      </w:r>
    </w:p>
    <w:p w14:paraId="08EC36B3" w14:textId="77777777" w:rsidR="00701020" w:rsidRPr="00701020" w:rsidRDefault="00701020" w:rsidP="00701020">
      <w:pPr>
        <w:jc w:val="both"/>
        <w:rPr>
          <w:sz w:val="24"/>
          <w:szCs w:val="24"/>
        </w:rPr>
      </w:pPr>
    </w:p>
    <w:p w14:paraId="0951FA68" w14:textId="77777777" w:rsidR="00701020" w:rsidRPr="00701020" w:rsidRDefault="00701020" w:rsidP="00701020">
      <w:pPr>
        <w:jc w:val="both"/>
        <w:rPr>
          <w:sz w:val="24"/>
          <w:szCs w:val="24"/>
        </w:rPr>
      </w:pPr>
      <w:r w:rsidRPr="00701020">
        <w:rPr>
          <w:sz w:val="24"/>
          <w:szCs w:val="24"/>
        </w:rPr>
        <w:t>20 Mart 2025 tarihinde yapılan toplantıda, Antalya Arkeoloji Müzesi’nin depreme dayanıklı olmadığı ve depolama alanlarının yetersiz olduğu gerekçesiyle yeni bir müze yapılacağı kamuoyuna duyurulmuştu. Bizler de İnşaat Mühendisleri Odası Antalya Şubesi olarak, bu kararın dayanağı olan deprem performans analiz raporunun tarafımıza iletilmesini defalarca talep etmiştik.</w:t>
      </w:r>
    </w:p>
    <w:p w14:paraId="2900114B" w14:textId="77777777" w:rsidR="00701020" w:rsidRPr="00701020" w:rsidRDefault="00701020" w:rsidP="00701020">
      <w:pPr>
        <w:jc w:val="both"/>
        <w:rPr>
          <w:sz w:val="24"/>
          <w:szCs w:val="24"/>
        </w:rPr>
      </w:pPr>
    </w:p>
    <w:p w14:paraId="02A435DA" w14:textId="77777777" w:rsidR="00701020" w:rsidRPr="00701020" w:rsidRDefault="00701020" w:rsidP="00701020">
      <w:pPr>
        <w:jc w:val="both"/>
        <w:rPr>
          <w:sz w:val="24"/>
          <w:szCs w:val="24"/>
        </w:rPr>
      </w:pPr>
      <w:r w:rsidRPr="00701020">
        <w:rPr>
          <w:sz w:val="24"/>
          <w:szCs w:val="24"/>
        </w:rPr>
        <w:t>Ne var ki, ısrarlı taleplerimize rağmen yetkililer uzun süre raporu paylaşmamış, sadece müzenin riskli olduğu yönünde açıklamalarda bulunmuşlardır. Bu süreçte basına “müze üflesen yıkılacak, raporu beğenmediler” gibi haberler yaptırılmıştır.</w:t>
      </w:r>
    </w:p>
    <w:p w14:paraId="70B2AA3C" w14:textId="77777777" w:rsidR="00701020" w:rsidRPr="00701020" w:rsidRDefault="00701020" w:rsidP="00701020">
      <w:pPr>
        <w:jc w:val="both"/>
        <w:rPr>
          <w:sz w:val="24"/>
          <w:szCs w:val="24"/>
        </w:rPr>
      </w:pPr>
    </w:p>
    <w:p w14:paraId="1139A8ED" w14:textId="77777777" w:rsidR="00701020" w:rsidRPr="00701020" w:rsidRDefault="00701020" w:rsidP="00701020">
      <w:pPr>
        <w:jc w:val="both"/>
        <w:rPr>
          <w:sz w:val="24"/>
          <w:szCs w:val="24"/>
        </w:rPr>
      </w:pPr>
      <w:r w:rsidRPr="00701020">
        <w:rPr>
          <w:sz w:val="24"/>
          <w:szCs w:val="24"/>
        </w:rPr>
        <w:t>Nihayet, 5 Eylül 2025 tarihi itibariyle Kültür Varlıkları ve Müzeler Genel Müdürlüğü, Antalya Rölöve ve Anıtlar Müdürlüğü tarafından rapor tarafımıza iletilmiştir. Raporun incelenmesiyle birlikte çekincelerimizin ne kadar haklı olduğu ortaya çıkmıştır.</w:t>
      </w:r>
    </w:p>
    <w:p w14:paraId="6C125081" w14:textId="77777777" w:rsidR="00701020" w:rsidRPr="00701020" w:rsidRDefault="00701020" w:rsidP="00701020">
      <w:pPr>
        <w:jc w:val="both"/>
        <w:rPr>
          <w:sz w:val="24"/>
          <w:szCs w:val="24"/>
        </w:rPr>
      </w:pPr>
    </w:p>
    <w:p w14:paraId="15A75ED9" w14:textId="0B9FE32F" w:rsidR="00701020" w:rsidRPr="00701020" w:rsidRDefault="00701020" w:rsidP="00701020">
      <w:pPr>
        <w:jc w:val="both"/>
        <w:rPr>
          <w:sz w:val="24"/>
          <w:szCs w:val="24"/>
        </w:rPr>
      </w:pPr>
      <w:r w:rsidRPr="00701020">
        <w:rPr>
          <w:sz w:val="24"/>
          <w:szCs w:val="24"/>
        </w:rPr>
        <w:t xml:space="preserve">Teknik raporda saha çalışmalarının 7 Temmuz 2025’te başladığı, hesap raporlarında ise program analizlerinin 23 Temmuz 2025’te yapıldığı görülmektedir. Buna rağmen müze, </w:t>
      </w:r>
      <w:r w:rsidR="00B241BE">
        <w:rPr>
          <w:sz w:val="24"/>
          <w:szCs w:val="24"/>
        </w:rPr>
        <w:t>16</w:t>
      </w:r>
      <w:r w:rsidRPr="00701020">
        <w:rPr>
          <w:sz w:val="24"/>
          <w:szCs w:val="24"/>
        </w:rPr>
        <w:t xml:space="preserve"> </w:t>
      </w:r>
      <w:r w:rsidR="00B241BE">
        <w:rPr>
          <w:sz w:val="24"/>
          <w:szCs w:val="24"/>
        </w:rPr>
        <w:t>Temmuz</w:t>
      </w:r>
      <w:r w:rsidRPr="00701020">
        <w:rPr>
          <w:sz w:val="24"/>
          <w:szCs w:val="24"/>
        </w:rPr>
        <w:t xml:space="preserve"> 2025’te, yani deprem performans analiz raporu henüz ortada yokken kapatılmıştır. Yaklaşık 13.500 m² büyüklüğündeki ve 11 bloktan oluşan bir müze yapısının yalnızca 15 gün içinde deprem performans analizinin sağlıklı bir şekilde yapılması mümkün değildir.</w:t>
      </w:r>
    </w:p>
    <w:p w14:paraId="50EE7995" w14:textId="77777777" w:rsidR="00701020" w:rsidRPr="00701020" w:rsidRDefault="00701020" w:rsidP="00701020">
      <w:pPr>
        <w:jc w:val="both"/>
        <w:rPr>
          <w:sz w:val="24"/>
          <w:szCs w:val="24"/>
        </w:rPr>
      </w:pPr>
    </w:p>
    <w:p w14:paraId="67BB1F4B" w14:textId="77777777" w:rsidR="00701020" w:rsidRPr="00701020" w:rsidRDefault="00701020" w:rsidP="00701020">
      <w:pPr>
        <w:jc w:val="both"/>
        <w:rPr>
          <w:sz w:val="24"/>
          <w:szCs w:val="24"/>
        </w:rPr>
      </w:pPr>
      <w:r w:rsidRPr="00701020">
        <w:rPr>
          <w:sz w:val="24"/>
          <w:szCs w:val="24"/>
        </w:rPr>
        <w:t>Tüm bu bulgular, müzenin kapatılma kararının bilimsel esaslara dayalı olmadığını açıkça göstermektedir. Raporda yer alan eksiklikler ve aceleyle hazırlanmış olması, bu belgenin 7 Ağustos 2025’te Kültür ve Turizm Bakan Yardımcısı Sayın Gökhan Yazgı’nın da bulunduğu toplantıya yetiştirilmeye çalışıldığını ortaya koymaktadır.</w:t>
      </w:r>
    </w:p>
    <w:p w14:paraId="10AC7C1B" w14:textId="77777777" w:rsidR="00701020" w:rsidRPr="00701020" w:rsidRDefault="00701020" w:rsidP="00701020">
      <w:pPr>
        <w:jc w:val="both"/>
        <w:rPr>
          <w:sz w:val="24"/>
          <w:szCs w:val="24"/>
        </w:rPr>
      </w:pPr>
    </w:p>
    <w:p w14:paraId="4421D4F3" w14:textId="77777777" w:rsidR="00701020" w:rsidRPr="00701020" w:rsidRDefault="00701020" w:rsidP="00701020">
      <w:pPr>
        <w:jc w:val="both"/>
        <w:rPr>
          <w:sz w:val="24"/>
          <w:szCs w:val="24"/>
        </w:rPr>
      </w:pPr>
      <w:r w:rsidRPr="00701020">
        <w:rPr>
          <w:sz w:val="24"/>
          <w:szCs w:val="24"/>
        </w:rPr>
        <w:t>“Göç yolda düzülür” anlayışıyla yürütülen bu süreç, hem bilimsellikten hem de şeffaflıktan uzak bir yaklaşımı ortaya koymaktadır. Biz İnşaat Mühendisleri Odası Antalya Şubesi olarak, sürecin en başından bu yana dile getirdiğimiz kaygılarda haklı çıkmış olmanın üzüntüsünü yaşıyor ve kamuoyunu bir kez daha bilgilendiriyoruz.</w:t>
      </w:r>
    </w:p>
    <w:p w14:paraId="60F35082" w14:textId="77777777" w:rsidR="00701020" w:rsidRPr="00701020" w:rsidRDefault="00701020" w:rsidP="00701020">
      <w:pPr>
        <w:jc w:val="both"/>
        <w:rPr>
          <w:sz w:val="24"/>
          <w:szCs w:val="24"/>
        </w:rPr>
      </w:pPr>
    </w:p>
    <w:p w14:paraId="6D8A5AFA" w14:textId="6FD111B8" w:rsidR="00701020" w:rsidRPr="00701020" w:rsidRDefault="00701020" w:rsidP="00701020">
      <w:pPr>
        <w:jc w:val="both"/>
        <w:rPr>
          <w:sz w:val="24"/>
          <w:szCs w:val="24"/>
        </w:rPr>
      </w:pPr>
      <w:r w:rsidRPr="00701020">
        <w:rPr>
          <w:sz w:val="24"/>
          <w:szCs w:val="24"/>
        </w:rPr>
        <w:t>Kamuoyuna saygıyla duyurulur.</w:t>
      </w:r>
    </w:p>
    <w:p w14:paraId="33A8EB62" w14:textId="3446A62F" w:rsidR="00AA30A0" w:rsidRPr="00701020" w:rsidRDefault="00701020" w:rsidP="00701020">
      <w:pPr>
        <w:jc w:val="both"/>
        <w:rPr>
          <w:b/>
          <w:bCs/>
          <w:sz w:val="24"/>
          <w:szCs w:val="24"/>
        </w:rPr>
      </w:pPr>
      <w:r w:rsidRPr="00701020">
        <w:rPr>
          <w:b/>
          <w:bCs/>
          <w:sz w:val="24"/>
          <w:szCs w:val="24"/>
        </w:rPr>
        <w:t>İnşaat Mühendisleri Odası Antalya Şubesi</w:t>
      </w:r>
    </w:p>
    <w:sectPr w:rsidR="00AA30A0" w:rsidRPr="00701020" w:rsidSect="0070102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20"/>
    <w:rsid w:val="000669A2"/>
    <w:rsid w:val="000B527F"/>
    <w:rsid w:val="00592320"/>
    <w:rsid w:val="00701020"/>
    <w:rsid w:val="00AA30A0"/>
    <w:rsid w:val="00AE4035"/>
    <w:rsid w:val="00B241BE"/>
    <w:rsid w:val="00CB28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2AF9"/>
  <w15:chartTrackingRefBased/>
  <w15:docId w15:val="{7123F708-7DB0-475C-85BA-8B005FCC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92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92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9232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9232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9232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9232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9232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9232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9232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232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9232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9232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9232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9232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9232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232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232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2320"/>
    <w:rPr>
      <w:rFonts w:eastAsiaTheme="majorEastAsia" w:cstheme="majorBidi"/>
      <w:color w:val="272727" w:themeColor="text1" w:themeTint="D8"/>
    </w:rPr>
  </w:style>
  <w:style w:type="paragraph" w:styleId="KonuBal">
    <w:name w:val="Title"/>
    <w:basedOn w:val="Normal"/>
    <w:next w:val="Normal"/>
    <w:link w:val="KonuBalChar"/>
    <w:uiPriority w:val="10"/>
    <w:qFormat/>
    <w:rsid w:val="00592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232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232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232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232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92320"/>
    <w:rPr>
      <w:i/>
      <w:iCs/>
      <w:color w:val="404040" w:themeColor="text1" w:themeTint="BF"/>
    </w:rPr>
  </w:style>
  <w:style w:type="paragraph" w:styleId="ListeParagraf">
    <w:name w:val="List Paragraph"/>
    <w:basedOn w:val="Normal"/>
    <w:uiPriority w:val="34"/>
    <w:qFormat/>
    <w:rsid w:val="00592320"/>
    <w:pPr>
      <w:ind w:left="720"/>
      <w:contextualSpacing/>
    </w:pPr>
  </w:style>
  <w:style w:type="character" w:styleId="GlVurgulama">
    <w:name w:val="Intense Emphasis"/>
    <w:basedOn w:val="VarsaylanParagrafYazTipi"/>
    <w:uiPriority w:val="21"/>
    <w:qFormat/>
    <w:rsid w:val="00592320"/>
    <w:rPr>
      <w:i/>
      <w:iCs/>
      <w:color w:val="2F5496" w:themeColor="accent1" w:themeShade="BF"/>
    </w:rPr>
  </w:style>
  <w:style w:type="paragraph" w:styleId="GlAlnt">
    <w:name w:val="Intense Quote"/>
    <w:basedOn w:val="Normal"/>
    <w:next w:val="Normal"/>
    <w:link w:val="GlAlntChar"/>
    <w:uiPriority w:val="30"/>
    <w:qFormat/>
    <w:rsid w:val="00592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92320"/>
    <w:rPr>
      <w:i/>
      <w:iCs/>
      <w:color w:val="2F5496" w:themeColor="accent1" w:themeShade="BF"/>
    </w:rPr>
  </w:style>
  <w:style w:type="character" w:styleId="GlBavuru">
    <w:name w:val="Intense Reference"/>
    <w:basedOn w:val="VarsaylanParagrafYazTipi"/>
    <w:uiPriority w:val="32"/>
    <w:qFormat/>
    <w:rsid w:val="005923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3</cp:revision>
  <dcterms:created xsi:type="dcterms:W3CDTF">2025-09-09T07:39:00Z</dcterms:created>
  <dcterms:modified xsi:type="dcterms:W3CDTF">2025-09-09T11:48:00Z</dcterms:modified>
</cp:coreProperties>
</file>